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E1" w:rsidRPr="00A00AE1" w:rsidRDefault="00A00AE1" w:rsidP="00A00AE1">
      <w:pPr>
        <w:shd w:val="clear" w:color="auto" w:fill="FFFFFF"/>
        <w:spacing w:after="150" w:line="375" w:lineRule="atLeast"/>
        <w:outlineLvl w:val="1"/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</w:pPr>
      <w:r w:rsidRPr="00A00AE1"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  <w:t>Цена на металлическую арматуру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743"/>
        <w:gridCol w:w="1597"/>
        <w:gridCol w:w="2822"/>
        <w:gridCol w:w="3099"/>
        <w:gridCol w:w="3245"/>
      </w:tblGrid>
      <w:tr w:rsidR="00A00AE1" w:rsidRPr="00A00AE1" w:rsidTr="00A00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  <w:t>Арматура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Вес 1 п/метр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тонну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п/метр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0,222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39,200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8-70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15-50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10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0,636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30,450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19-36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12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27,850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25-60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14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33,600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40-65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16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27,300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44-22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18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32,025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65-65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20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32,025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80-10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22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33,100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100-55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32,025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126-80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28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32,025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158-50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32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32,025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208-16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36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32,025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256-20</w:t>
            </w:r>
          </w:p>
        </w:tc>
      </w:tr>
    </w:tbl>
    <w:p w:rsidR="00A00AE1" w:rsidRPr="00A00AE1" w:rsidRDefault="00A00AE1" w:rsidP="00A00AE1">
      <w:pPr>
        <w:shd w:val="clear" w:color="auto" w:fill="FFFFFF"/>
        <w:spacing w:after="150" w:line="375" w:lineRule="atLeast"/>
        <w:outlineLvl w:val="1"/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</w:pPr>
      <w:r w:rsidRPr="00A00AE1"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  <w:t>Цена на круглую металлическую трубу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644"/>
        <w:gridCol w:w="1507"/>
        <w:gridCol w:w="2664"/>
        <w:gridCol w:w="2925"/>
        <w:gridCol w:w="3062"/>
      </w:tblGrid>
      <w:tr w:rsidR="00A00AE1" w:rsidRPr="00A00AE1" w:rsidTr="00A00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Труба круглая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Вес 1 п/метр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тонну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п/метр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15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49-51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20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62-74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2,39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36500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86-57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lastRenderedPageBreak/>
              <w:t>Ф 32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36500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113-55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40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3,84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36500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139-10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Ф 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36500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176-77</w:t>
            </w:r>
          </w:p>
        </w:tc>
      </w:tr>
    </w:tbl>
    <w:p w:rsidR="00A00AE1" w:rsidRPr="00A00AE1" w:rsidRDefault="00A00AE1" w:rsidP="00A00AE1">
      <w:pPr>
        <w:shd w:val="clear" w:color="auto" w:fill="FFFFFF"/>
        <w:spacing w:after="150" w:line="375" w:lineRule="atLeast"/>
        <w:outlineLvl w:val="1"/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</w:pPr>
      <w:r w:rsidRPr="00A00AE1"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  <w:t>Цена на профильную металлическую трубу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1562"/>
        <w:gridCol w:w="1432"/>
        <w:gridCol w:w="2530"/>
        <w:gridCol w:w="2778"/>
        <w:gridCol w:w="2909"/>
      </w:tblGrid>
      <w:tr w:rsidR="00A00AE1" w:rsidRPr="00A00AE1" w:rsidTr="00A00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Труба профильная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Вес 1 п/метр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тонну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п/метр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47-16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15*15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0.69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25-53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15*15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0.69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25-53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20*20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0.84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31-08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20*20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1.08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37-80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25*25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1.08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37000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43-66</w:t>
            </w:r>
          </w:p>
        </w:tc>
      </w:tr>
    </w:tbl>
    <w:p w:rsidR="00A00AE1" w:rsidRPr="00A00AE1" w:rsidRDefault="00A00AE1" w:rsidP="00A00AE1">
      <w:pPr>
        <w:shd w:val="clear" w:color="auto" w:fill="FFFFFF"/>
        <w:spacing w:after="150" w:line="375" w:lineRule="atLeast"/>
        <w:outlineLvl w:val="1"/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</w:pPr>
      <w:r w:rsidRPr="00A00AE1"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  <w:t>Цена на металлический профиль квадрат</w:t>
      </w:r>
    </w:p>
    <w:tbl>
      <w:tblPr>
        <w:tblW w:w="118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425"/>
        <w:gridCol w:w="1306"/>
        <w:gridCol w:w="2308"/>
        <w:gridCol w:w="2534"/>
        <w:gridCol w:w="2653"/>
      </w:tblGrid>
      <w:tr w:rsidR="00A00AE1" w:rsidRPr="00A00AE1" w:rsidTr="00A00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Вес 1 п/метр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тонну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п/метр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10*10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43,050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34-44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12*12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38,325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44-10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14*14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40,950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63-10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16*16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2,01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40,950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82-30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20*20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3,14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40,950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128-58</w:t>
            </w:r>
          </w:p>
        </w:tc>
      </w:tr>
    </w:tbl>
    <w:p w:rsidR="00A00AE1" w:rsidRPr="00A00AE1" w:rsidRDefault="00A00AE1" w:rsidP="00A00AE1">
      <w:pPr>
        <w:shd w:val="clear" w:color="auto" w:fill="FFFFFF"/>
        <w:spacing w:after="150" w:line="375" w:lineRule="atLeast"/>
        <w:outlineLvl w:val="1"/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</w:pPr>
      <w:r w:rsidRPr="00A00AE1"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  <w:t>Цена на металлический уголок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783"/>
        <w:gridCol w:w="1634"/>
        <w:gridCol w:w="2888"/>
        <w:gridCol w:w="3172"/>
        <w:gridCol w:w="3321"/>
      </w:tblGrid>
      <w:tr w:rsidR="00A00AE1" w:rsidRPr="00A00AE1" w:rsidTr="00A00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Уголок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Вес 1 п/метр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тонну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п/метр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lastRenderedPageBreak/>
              <w:t>25*25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56-70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32*32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75-60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35*35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81-64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40*40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35,700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89-25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45*45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35,700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99-96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50*50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36,750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142-59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63*63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4,89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35,200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172-00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75*75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7,10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36,750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260-95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75*75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9,29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30,975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288-80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100*100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11,82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35,700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421-97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125*125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15,90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35,700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567-63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125*125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17,31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36,750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636-14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125*125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19,15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38,325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732-00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140*140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21,45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32,550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698-25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200*200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36,97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32,550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1203-37</w:t>
            </w:r>
          </w:p>
        </w:tc>
      </w:tr>
    </w:tbl>
    <w:p w:rsidR="00A00AE1" w:rsidRPr="00A00AE1" w:rsidRDefault="00A00AE1" w:rsidP="00A00AE1">
      <w:pPr>
        <w:shd w:val="clear" w:color="auto" w:fill="FFFFFF"/>
        <w:spacing w:after="150" w:line="375" w:lineRule="atLeast"/>
        <w:outlineLvl w:val="1"/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</w:pPr>
      <w:r w:rsidRPr="00A00AE1"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  <w:t>Цена на металлический швеллер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1759"/>
        <w:gridCol w:w="1613"/>
        <w:gridCol w:w="2850"/>
        <w:gridCol w:w="3129"/>
        <w:gridCol w:w="3276"/>
      </w:tblGrid>
      <w:tr w:rsidR="00A00AE1" w:rsidRPr="00A00AE1" w:rsidTr="00A00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  <w:t>Швеллер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Вес 1 п/метр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тонну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п/метр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229-82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285-39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9,09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36,750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334-05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10,87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410-88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34,125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439-68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14,82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36,750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544-63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16,60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627-48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19,17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39,900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764-88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21,06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40,950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862-40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24,00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39,900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968-37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28,30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42,000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1188-60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42,500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1360-00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48,50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</w:tr>
    </w:tbl>
    <w:p w:rsidR="00A00AE1" w:rsidRPr="00A00AE1" w:rsidRDefault="00A00AE1" w:rsidP="00A00AE1">
      <w:pPr>
        <w:shd w:val="clear" w:color="auto" w:fill="FFFFFF"/>
        <w:spacing w:after="150" w:line="375" w:lineRule="atLeast"/>
        <w:outlineLvl w:val="1"/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</w:pPr>
      <w:r w:rsidRPr="00A00AE1"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  <w:t>Цена на металлическую двутавровую балку (двутавр)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34"/>
        <w:gridCol w:w="1681"/>
        <w:gridCol w:w="2970"/>
        <w:gridCol w:w="3261"/>
        <w:gridCol w:w="3415"/>
      </w:tblGrid>
      <w:tr w:rsidR="00A00AE1" w:rsidRPr="00A00AE1" w:rsidTr="00A00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Вес 1 п/метр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тонну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 Bold" w:eastAsia="Times New Roman" w:hAnsi="PT Sans Bold" w:cs="Times New Roman"/>
                <w:color w:val="FFFFFF"/>
                <w:sz w:val="26"/>
                <w:szCs w:val="26"/>
                <w:lang w:eastAsia="ru-RU"/>
              </w:rPr>
              <w:t>Цена за п/метр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44,100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432-18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42,000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485-00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44,100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617-40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16,45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47,250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777-30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18Б1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39,900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678-30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20Б1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22,20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49,350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1095-20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25Б1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26,45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55,650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1471-95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25Ш1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44,10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46,200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2037-45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30Б1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33,08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52,500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1736-70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35Б1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41,75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47,800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1994-60</w:t>
            </w:r>
          </w:p>
        </w:tc>
      </w:tr>
    </w:tbl>
    <w:p w:rsidR="00A00AE1" w:rsidRPr="00A00AE1" w:rsidRDefault="00A00AE1" w:rsidP="00A00AE1">
      <w:pPr>
        <w:shd w:val="clear" w:color="auto" w:fill="FFFFFF"/>
        <w:spacing w:after="150" w:line="375" w:lineRule="atLeast"/>
        <w:outlineLvl w:val="1"/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</w:pPr>
      <w:r w:rsidRPr="00A00AE1">
        <w:rPr>
          <w:rFonts w:ascii="PT Sans Bold" w:eastAsia="Times New Roman" w:hAnsi="PT Sans Bold" w:cs="Times New Roman"/>
          <w:color w:val="5D5D5D"/>
          <w:sz w:val="33"/>
          <w:szCs w:val="33"/>
          <w:lang w:eastAsia="ru-RU"/>
        </w:rPr>
        <w:lastRenderedPageBreak/>
        <w:t>Цена на сетку рабица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427"/>
        <w:gridCol w:w="1825"/>
        <w:gridCol w:w="2781"/>
        <w:gridCol w:w="2781"/>
      </w:tblGrid>
      <w:tr w:rsidR="00A00AE1" w:rsidRPr="00A00AE1" w:rsidTr="00A00A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  <w:t>Сетка рабица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  <w:t>Цена 10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C636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55" w:lineRule="atLeast"/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FFFFFF"/>
                <w:sz w:val="26"/>
                <w:szCs w:val="26"/>
                <w:lang w:eastAsia="ru-RU"/>
              </w:rPr>
              <w:t>Цена 15 м.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Оцинкованная 1,6 мм.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1,0 метр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 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420 руб.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нет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Оцинкованная 1,6 мм.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1,2 метра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 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500 руб.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нет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Оцинкованная 1,6 мм.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1,5 метра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 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570 руб.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нет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Оцинкованная 1,6 мм.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1,8 метра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 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710 руб.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нет</w:t>
            </w:r>
          </w:p>
        </w:tc>
      </w:tr>
      <w:tr w:rsidR="00A00AE1" w:rsidRPr="00A00AE1" w:rsidTr="00A00AE1"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Оцинкованная 1,6 мм.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2,0 метра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10 м.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780 руб.</w:t>
            </w:r>
          </w:p>
        </w:tc>
        <w:tc>
          <w:tcPr>
            <w:tcW w:w="0" w:type="auto"/>
            <w:tcBorders>
              <w:top w:val="single" w:sz="6" w:space="0" w:color="DFDFDE"/>
              <w:left w:val="single" w:sz="6" w:space="0" w:color="DFDFDE"/>
              <w:bottom w:val="single" w:sz="6" w:space="0" w:color="DFDFDE"/>
              <w:right w:val="single" w:sz="6" w:space="0" w:color="DFDF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0AE1" w:rsidRPr="00A00AE1" w:rsidRDefault="00A00AE1" w:rsidP="00A00AE1">
            <w:pPr>
              <w:spacing w:line="270" w:lineRule="atLeast"/>
              <w:jc w:val="center"/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</w:pPr>
            <w:r w:rsidRPr="00A00AE1">
              <w:rPr>
                <w:rFonts w:ascii="PT Sans" w:eastAsia="Times New Roman" w:hAnsi="PT Sans" w:cs="Times New Roman"/>
                <w:color w:val="5D5D5D"/>
                <w:sz w:val="23"/>
                <w:szCs w:val="23"/>
                <w:lang w:eastAsia="ru-RU"/>
              </w:rPr>
              <w:t>нет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A00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E1"/>
    <w:rsid w:val="00A00AE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A00A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00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A00A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00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2018-05-21T14:25:00Z</dcterms:created>
  <dcterms:modified xsi:type="dcterms:W3CDTF">2018-05-21T14:26:00Z</dcterms:modified>
</cp:coreProperties>
</file>