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Цемент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Цемент 400 Д 20 Пикалево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навал/т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4060,00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Цемент 500 Д 0 Осколцемент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навал/т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4600,00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Цемент 400 Д 20 Пикалево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мешок/ 50 кг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Цемент 500 Д 0 Осколцемент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мешок/ 50 кг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Цемент 500 Д 0 Н Пикалево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мешок/ 50 кг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Цемент 500 Д 0 Н Пикалево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навал/т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4260,00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Гарцовка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Гарцовка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мешок/ 50 кг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Керамзит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31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Керамзит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с доставкой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1650,00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Керамзит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мешок/ 0,05 куб. м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Щебень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31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Щебень гранитный фр.5-10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с доставкой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1650,00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Щебень гранитный фр.5-20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с доставкой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1550,00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Щебень гранитный фр.20-40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с доставкой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890,00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Щебень гранитный фр.25-60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с доставкой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890,00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Щебень гранитный фр.40-70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с доставкой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890,00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Щебень гранитный фр.5-20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 xml:space="preserve">Мешок/ 50 </w:t>
            </w: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lastRenderedPageBreak/>
              <w:t>95,00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lastRenderedPageBreak/>
        <w:t>Песок Карьерный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Песок карьерный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390,00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Песок Морской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31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Песок морской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с доставкой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750,00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Песок морской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мешок/ 50 кг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Песок Намвыной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Песок намывной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450,00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Песок намывной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мешок/ 50 кг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Отсев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31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Отсев гранитный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с доставкой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навал/ 1 куб. м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590,00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Грунт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Зола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Зола каменноугольная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1800,00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ЖБИ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650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lastRenderedPageBreak/>
              <w:t>Забор бетонный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размер:2х2,5х0,165; масса: 2,5 т; </w:t>
            </w: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br/>
              <w:t>рисунок "Алмазная грань". Собственное производство.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1 шт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8500,00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Труба безнапорная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в ассортименте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1 шт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3520,00</w:t>
            </w:r>
          </w:p>
        </w:tc>
        <w:tc>
          <w:tcPr>
            <w:tcW w:w="900" w:type="dxa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Плиты фундаментные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31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ФБС 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размер: 2,4х0,4х0,6 м; объем: 0,576 куб. м; масса: 1,38 т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Кольца колодезные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31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Кольца колодезные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в ассортименте, собственное производство.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1 шт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1800,00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Газобетон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31"/>
        <w:gridCol w:w="930"/>
        <w:gridCol w:w="1045"/>
        <w:gridCol w:w="99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Газобетон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в ассортименте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от 1 шт.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2900,00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62AC7" w:rsidRPr="00F62AC7" w:rsidRDefault="00F62AC7" w:rsidP="00F62AC7">
      <w:pPr>
        <w:shd w:val="clear" w:color="auto" w:fill="FFFFFF"/>
        <w:spacing w:before="300" w:after="150" w:line="270" w:lineRule="atLeast"/>
        <w:outlineLvl w:val="1"/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</w:pPr>
      <w:r w:rsidRPr="00F62AC7">
        <w:rPr>
          <w:rFonts w:ascii="Arial" w:eastAsia="Times New Roman" w:hAnsi="Arial" w:cs="Arial"/>
          <w:b/>
          <w:bCs/>
          <w:color w:val="004276"/>
          <w:sz w:val="24"/>
          <w:szCs w:val="24"/>
          <w:lang w:eastAsia="ru-RU"/>
        </w:rPr>
        <w:t>Бетонный забор</w:t>
      </w:r>
    </w:p>
    <w:tbl>
      <w:tblPr>
        <w:tblW w:w="705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1893"/>
        <w:gridCol w:w="930"/>
        <w:gridCol w:w="930"/>
        <w:gridCol w:w="945"/>
      </w:tblGrid>
      <w:tr w:rsidR="00F62AC7" w:rsidRPr="00F62AC7" w:rsidTr="00F62A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Продукция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Примечания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Ед-ца изм.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Цена/руб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2AC7" w:rsidRPr="00F62AC7" w:rsidRDefault="00F62AC7" w:rsidP="00F62AC7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Телефон</w:t>
            </w:r>
          </w:p>
        </w:tc>
      </w:tr>
      <w:tr w:rsidR="00F62AC7" w:rsidRPr="00F62AC7" w:rsidTr="00F62AC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Забор бетонный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Размеры:2х2,5х0,165м;</w:t>
            </w: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br/>
              <w:t>масса: 2,5 т;</w:t>
            </w: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br/>
              <w:t>рисунок "Алмазная грань". Собственное производство.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8500,00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AC7" w:rsidRPr="00F62AC7" w:rsidRDefault="00F62AC7" w:rsidP="00F62AC7">
            <w:pPr>
              <w:spacing w:line="270" w:lineRule="atLeast"/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</w:pPr>
            <w:r w:rsidRPr="00F62AC7">
              <w:rPr>
                <w:rFonts w:ascii="Arial" w:eastAsia="Times New Roman" w:hAnsi="Arial" w:cs="Arial"/>
                <w:color w:val="3D3D3D"/>
                <w:sz w:val="16"/>
                <w:szCs w:val="16"/>
                <w:lang w:eastAsia="ru-RU"/>
              </w:rPr>
              <w:t>365-43-86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C7"/>
    <w:rsid w:val="00CA5B97"/>
    <w:rsid w:val="00F62AC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F62A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62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F62A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6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2018-10-16T09:27:00Z</dcterms:created>
  <dcterms:modified xsi:type="dcterms:W3CDTF">2018-10-16T09:27:00Z</dcterms:modified>
</cp:coreProperties>
</file>